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C" w14:textId="4E487835" w:rsidR="006D3A59" w:rsidRDefault="00B430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Corinne WEBER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, Sorbonne Nouvelle,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L’identité universitaire de l’EPPFE en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 xml:space="preserve"> construction : témoignage sur un âge de l’École à partir les archives (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Cliodifle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) de 1935 à 1938</w:t>
      </w:r>
    </w:p>
    <w:p w14:paraId="0000002D" w14:textId="77777777" w:rsidR="006D3A59" w:rsidRDefault="006D3A5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2E" w14:textId="77777777" w:rsidR="006D3A59" w:rsidRDefault="00B430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L’identité universitaire de l’EPPFE en construction : témoignage sur un âge de l’École à partir de bulletins de l’association de l’amicale (Archives-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Cliodif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de 1935 à 1938. Dans cette intervention, je propose d’identifier les transversalités pédagogiques, humaines, associatives et académiques, de l’Ecole, à travers deux Bulletins annuels de l’association de l’amicale des anciens élèves de l’Ecole de prépar</w:t>
      </w:r>
      <w:r>
        <w:rPr>
          <w:rFonts w:ascii="Times New Roman" w:eastAsia="Times New Roman" w:hAnsi="Times New Roman" w:cs="Times New Roman"/>
          <w:sz w:val="20"/>
          <w:szCs w:val="20"/>
        </w:rPr>
        <w:t>ation des professeurs de français (archives numérisées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Cliodifle-Diltec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Sorbonne nouvelle). Les relations faites entre image (les photos) et récit (les témoignages d’étudiants ou discours des directeurs) sont ici questionnés pour décrire une organisation</w:t>
      </w:r>
      <w:r>
        <w:rPr>
          <w:rFonts w:ascii="Times New Roman" w:eastAsia="Times New Roman" w:hAnsi="Times New Roman" w:cs="Times New Roman"/>
          <w:sz w:val="20"/>
          <w:szCs w:val="20"/>
        </w:rPr>
        <w:t>, et comment se sont imprimées les valeurs et les représentations dans ce contexte particulier d’avant-guerre,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1938  également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l’année de la mort de F. Brunot).</w:t>
      </w:r>
    </w:p>
    <w:p w14:paraId="0000002F" w14:textId="77777777" w:rsidR="006D3A59" w:rsidRDefault="006D3A5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71" w14:textId="77777777" w:rsidR="006D3A59" w:rsidRDefault="006D3A5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D3A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9"/>
    <w:rsid w:val="005C504A"/>
    <w:rsid w:val="006D3A59"/>
    <w:rsid w:val="00B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2A0C"/>
  <w15:docId w15:val="{D880929C-E30E-48B7-B4D5-400C0AF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2022-12-02T14:13:00Z</dcterms:created>
  <dcterms:modified xsi:type="dcterms:W3CDTF">2022-12-02T14:13:00Z</dcterms:modified>
</cp:coreProperties>
</file>